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32" w:rsidRPr="0025300F" w:rsidRDefault="007F5432" w:rsidP="007F5432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Отчет</w:t>
      </w: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br/>
        <w:t>о выполнении муниципального задания</w:t>
      </w:r>
    </w:p>
    <w:p w:rsidR="007F5432" w:rsidRPr="0025300F" w:rsidRDefault="007F5432" w:rsidP="007F5432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20</w:t>
      </w:r>
      <w:r w:rsidR="009F715F">
        <w:rPr>
          <w:rStyle w:val="a3"/>
          <w:rFonts w:ascii="Times New Roman" w:hAnsi="Times New Roman"/>
          <w:b w:val="0"/>
          <w:color w:val="auto"/>
          <w:sz w:val="28"/>
          <w:szCs w:val="28"/>
        </w:rPr>
        <w:t>20</w:t>
      </w:r>
      <w:r w:rsidR="000B7F79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9F715F">
        <w:rPr>
          <w:rStyle w:val="a3"/>
          <w:rFonts w:ascii="Times New Roman" w:hAnsi="Times New Roman"/>
          <w:b w:val="0"/>
          <w:color w:val="auto"/>
          <w:sz w:val="28"/>
          <w:szCs w:val="28"/>
        </w:rPr>
        <w:t>1</w:t>
      </w:r>
      <w:r w:rsidR="00211260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9F715F">
        <w:rPr>
          <w:rStyle w:val="a3"/>
          <w:rFonts w:ascii="Times New Roman" w:hAnsi="Times New Roman"/>
          <w:b w:val="0"/>
          <w:color w:val="auto"/>
          <w:sz w:val="28"/>
          <w:szCs w:val="28"/>
        </w:rPr>
        <w:t>2</w:t>
      </w: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</w:p>
    <w:p w:rsidR="007F5432" w:rsidRPr="0025300F" w:rsidRDefault="007F5432" w:rsidP="007F5432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 «3</w:t>
      </w:r>
      <w:r w:rsidR="0051575D">
        <w:rPr>
          <w:rStyle w:val="a3"/>
          <w:rFonts w:ascii="Times New Roman" w:hAnsi="Times New Roman"/>
          <w:b w:val="0"/>
          <w:color w:val="auto"/>
          <w:sz w:val="28"/>
          <w:szCs w:val="28"/>
        </w:rPr>
        <w:t>0</w:t>
      </w: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1575D">
        <w:rPr>
          <w:rStyle w:val="a3"/>
          <w:rFonts w:ascii="Times New Roman" w:hAnsi="Times New Roman"/>
          <w:b w:val="0"/>
          <w:color w:val="auto"/>
          <w:sz w:val="28"/>
          <w:szCs w:val="28"/>
        </w:rPr>
        <w:t>июня</w:t>
      </w: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20</w:t>
      </w:r>
      <w:r w:rsidR="009F715F">
        <w:rPr>
          <w:rStyle w:val="a3"/>
          <w:rFonts w:ascii="Times New Roman" w:hAnsi="Times New Roman"/>
          <w:b w:val="0"/>
          <w:color w:val="auto"/>
          <w:sz w:val="28"/>
          <w:szCs w:val="28"/>
        </w:rPr>
        <w:t>20</w:t>
      </w: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г.</w:t>
      </w:r>
    </w:p>
    <w:p w:rsidR="007F5432" w:rsidRPr="0025300F" w:rsidRDefault="007F5432" w:rsidP="007F543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</w:t>
      </w:r>
      <w:proofErr w:type="spellStart"/>
      <w:r w:rsidRPr="0025300F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2530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</w:t>
      </w:r>
      <w:r w:rsidRPr="0025300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с</w:t>
      </w:r>
      <w:proofErr w:type="gramStart"/>
      <w:r w:rsidRPr="0025300F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25300F">
        <w:rPr>
          <w:rFonts w:ascii="Times New Roman" w:hAnsi="Times New Roman" w:cs="Times New Roman"/>
          <w:sz w:val="28"/>
          <w:szCs w:val="28"/>
          <w:u w:val="single"/>
        </w:rPr>
        <w:t xml:space="preserve">орьковское» </w:t>
      </w:r>
      <w:proofErr w:type="spellStart"/>
      <w:r w:rsidRPr="0025300F">
        <w:rPr>
          <w:rFonts w:ascii="Times New Roman" w:hAnsi="Times New Roman" w:cs="Times New Roman"/>
          <w:sz w:val="28"/>
          <w:szCs w:val="28"/>
          <w:u w:val="single"/>
        </w:rPr>
        <w:t>Новоорского</w:t>
      </w:r>
      <w:proofErr w:type="spellEnd"/>
      <w:r w:rsidRPr="0025300F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</w:t>
      </w:r>
      <w:r w:rsidRPr="0025300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 </w:t>
      </w: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Периодичность _</w:t>
      </w:r>
      <w:r w:rsidR="005157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300F">
        <w:rPr>
          <w:rFonts w:ascii="Times New Roman" w:hAnsi="Times New Roman" w:cs="Times New Roman"/>
          <w:sz w:val="28"/>
          <w:szCs w:val="28"/>
          <w:u w:val="single"/>
        </w:rPr>
        <w:t>квартал 20</w:t>
      </w:r>
      <w:r w:rsidR="009F715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25300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53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5432" w:rsidRPr="0025300F" w:rsidRDefault="007F5432" w:rsidP="007F5432">
      <w:pPr>
        <w:pStyle w:val="a5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25300F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F5432" w:rsidRPr="0025300F" w:rsidRDefault="007F5432" w:rsidP="007F543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Часть 1. Сведения об оказываемых муниципальных услугах</w:t>
      </w:r>
    </w:p>
    <w:bookmarkEnd w:id="0"/>
    <w:p w:rsidR="007F5432" w:rsidRPr="0025300F" w:rsidRDefault="007F5432" w:rsidP="007F5432">
      <w:pPr>
        <w:pStyle w:val="a5"/>
        <w:widowControl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:rsidR="007F5432" w:rsidRPr="0025300F" w:rsidRDefault="007F5432" w:rsidP="007F5432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F">
        <w:rPr>
          <w:rStyle w:val="a3"/>
          <w:rFonts w:ascii="Times New Roman" w:hAnsi="Times New Roman"/>
          <w:b w:val="0"/>
          <w:color w:val="auto"/>
          <w:sz w:val="28"/>
          <w:szCs w:val="28"/>
        </w:rPr>
        <w:t>Раздел</w:t>
      </w:r>
      <w:r w:rsidRPr="0025300F">
        <w:rPr>
          <w:rFonts w:ascii="Times New Roman" w:hAnsi="Times New Roman" w:cs="Times New Roman"/>
          <w:b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300F">
        <w:rPr>
          <w:rFonts w:ascii="Times New Roman" w:hAnsi="Times New Roman" w:cs="Times New Roman"/>
          <w:b/>
          <w:sz w:val="28"/>
          <w:szCs w:val="28"/>
        </w:rPr>
        <w:t>__</w:t>
      </w:r>
    </w:p>
    <w:p w:rsidR="007F5432" w:rsidRPr="0025300F" w:rsidRDefault="007F5432" w:rsidP="007F5432">
      <w:pPr>
        <w:widowControl/>
        <w:rPr>
          <w:sz w:val="28"/>
          <w:szCs w:val="28"/>
        </w:rPr>
      </w:pPr>
    </w:p>
    <w:p w:rsidR="007F5432" w:rsidRPr="0025300F" w:rsidRDefault="007F5432" w:rsidP="007F5432">
      <w:pPr>
        <w:pStyle w:val="a5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7F5432" w:rsidRPr="0025300F" w:rsidRDefault="007F5432" w:rsidP="007F5432">
      <w:pPr>
        <w:pStyle w:val="a5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Реализация основных  общеобразовательных программ среднего общего образования</w:t>
      </w:r>
    </w:p>
    <w:p w:rsidR="007F5432" w:rsidRPr="0025300F" w:rsidRDefault="007F5432" w:rsidP="007F5432">
      <w:pPr>
        <w:pStyle w:val="a5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Реализация основных  общеобразовательных программ основного  общего образования</w:t>
      </w:r>
    </w:p>
    <w:p w:rsidR="007F5432" w:rsidRPr="0025300F" w:rsidRDefault="007F5432" w:rsidP="007F5432">
      <w:pPr>
        <w:pStyle w:val="a5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Реализация основных  общеобразовательных программ начального  общего образования</w:t>
      </w:r>
    </w:p>
    <w:p w:rsidR="007F5432" w:rsidRPr="0025300F" w:rsidRDefault="007F5432" w:rsidP="007F5432"/>
    <w:p w:rsidR="007F5432" w:rsidRPr="0025300F" w:rsidRDefault="007F5432" w:rsidP="007F5432">
      <w:pPr>
        <w:pStyle w:val="a5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по базовому (отраслевому) перечню </w:t>
      </w:r>
    </w:p>
    <w:p w:rsidR="007F5432" w:rsidRPr="0025300F" w:rsidRDefault="007F5432" w:rsidP="007F543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- </w:t>
      </w:r>
      <w:r w:rsidR="009F715F">
        <w:rPr>
          <w:rFonts w:ascii="Times New Roman" w:hAnsi="Times New Roman" w:cs="Times New Roman"/>
          <w:sz w:val="28"/>
          <w:szCs w:val="28"/>
        </w:rPr>
        <w:t>802112О.99.0.ББ11АЮ58001</w:t>
      </w:r>
      <w:r w:rsidRPr="0025300F">
        <w:rPr>
          <w:rFonts w:ascii="Times New Roman" w:hAnsi="Times New Roman" w:cs="Times New Roman"/>
          <w:sz w:val="28"/>
          <w:szCs w:val="28"/>
        </w:rPr>
        <w:t xml:space="preserve"> (услуга – 1.1)</w:t>
      </w:r>
    </w:p>
    <w:p w:rsidR="007F5432" w:rsidRPr="0025300F" w:rsidRDefault="009F715F" w:rsidP="007F543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- 802111О.99.0.БА96АЮ58001</w:t>
      </w:r>
      <w:r w:rsidR="007F5432" w:rsidRPr="0025300F">
        <w:rPr>
          <w:rFonts w:ascii="Times New Roman" w:hAnsi="Times New Roman" w:cs="Times New Roman"/>
          <w:sz w:val="28"/>
          <w:szCs w:val="28"/>
        </w:rPr>
        <w:t xml:space="preserve"> (услуга – 1.2)</w:t>
      </w:r>
    </w:p>
    <w:p w:rsidR="007F5432" w:rsidRPr="0025300F" w:rsidRDefault="007F5432" w:rsidP="007F543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- </w:t>
      </w:r>
      <w:r w:rsidR="009F715F">
        <w:rPr>
          <w:rFonts w:ascii="Times New Roman" w:hAnsi="Times New Roman" w:cs="Times New Roman"/>
          <w:sz w:val="28"/>
          <w:szCs w:val="28"/>
        </w:rPr>
        <w:t>802112О.99.0.БА81АЭ92001</w:t>
      </w:r>
      <w:r w:rsidRPr="0025300F">
        <w:rPr>
          <w:rFonts w:ascii="Times New Roman" w:hAnsi="Times New Roman" w:cs="Times New Roman"/>
          <w:sz w:val="28"/>
          <w:szCs w:val="28"/>
        </w:rPr>
        <w:t xml:space="preserve"> (услуга – 1.3)</w:t>
      </w:r>
    </w:p>
    <w:p w:rsidR="007F5432" w:rsidRPr="0025300F" w:rsidRDefault="007F5432" w:rsidP="007F5432">
      <w:pPr>
        <w:pStyle w:val="a6"/>
        <w:ind w:firstLine="0"/>
      </w:pP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3. 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Дети от 6,5 до 18 лет</w:t>
      </w:r>
    </w:p>
    <w:p w:rsidR="007F5432" w:rsidRPr="0025300F" w:rsidRDefault="007F5432" w:rsidP="007F5432"/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4. </w:t>
      </w:r>
      <w:r w:rsidR="009F715F">
        <w:rPr>
          <w:rFonts w:ascii="Times New Roman" w:hAnsi="Times New Roman" w:cs="Times New Roman"/>
          <w:sz w:val="28"/>
          <w:szCs w:val="28"/>
        </w:rPr>
        <w:t>П</w:t>
      </w:r>
      <w:r w:rsidRPr="0025300F">
        <w:rPr>
          <w:rFonts w:ascii="Times New Roman" w:hAnsi="Times New Roman" w:cs="Times New Roman"/>
          <w:sz w:val="28"/>
          <w:szCs w:val="28"/>
        </w:rPr>
        <w:t>оказател</w:t>
      </w:r>
      <w:r w:rsidR="009F715F">
        <w:rPr>
          <w:rFonts w:ascii="Times New Roman" w:hAnsi="Times New Roman" w:cs="Times New Roman"/>
          <w:sz w:val="28"/>
          <w:szCs w:val="28"/>
        </w:rPr>
        <w:t>и</w:t>
      </w:r>
      <w:r w:rsidRPr="0025300F">
        <w:rPr>
          <w:rFonts w:ascii="Times New Roman" w:hAnsi="Times New Roman" w:cs="Times New Roman"/>
          <w:sz w:val="28"/>
          <w:szCs w:val="28"/>
        </w:rPr>
        <w:t>, характеризующи</w:t>
      </w:r>
      <w:r w:rsidR="009F715F">
        <w:rPr>
          <w:rFonts w:ascii="Times New Roman" w:hAnsi="Times New Roman" w:cs="Times New Roman"/>
          <w:sz w:val="28"/>
          <w:szCs w:val="28"/>
        </w:rPr>
        <w:t>е</w:t>
      </w:r>
      <w:r w:rsidRPr="0025300F">
        <w:rPr>
          <w:rFonts w:ascii="Times New Roman" w:hAnsi="Times New Roman" w:cs="Times New Roman"/>
          <w:sz w:val="28"/>
          <w:szCs w:val="28"/>
        </w:rPr>
        <w:t xml:space="preserve"> объем и (или) качество муниципальной услуги:</w:t>
      </w:r>
    </w:p>
    <w:p w:rsidR="007F5432" w:rsidRDefault="007F5432" w:rsidP="007F5432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4.1. </w:t>
      </w:r>
      <w:r w:rsidR="009F715F">
        <w:rPr>
          <w:rFonts w:ascii="Times New Roman" w:hAnsi="Times New Roman" w:cs="Times New Roman"/>
          <w:sz w:val="28"/>
          <w:szCs w:val="28"/>
        </w:rPr>
        <w:t>П</w:t>
      </w:r>
      <w:r w:rsidRPr="0025300F">
        <w:rPr>
          <w:rFonts w:ascii="Times New Roman" w:hAnsi="Times New Roman" w:cs="Times New Roman"/>
          <w:sz w:val="28"/>
          <w:szCs w:val="28"/>
        </w:rPr>
        <w:t>оказател</w:t>
      </w:r>
      <w:r w:rsidR="009F715F">
        <w:rPr>
          <w:rFonts w:ascii="Times New Roman" w:hAnsi="Times New Roman" w:cs="Times New Roman"/>
          <w:sz w:val="28"/>
          <w:szCs w:val="28"/>
        </w:rPr>
        <w:t>и</w:t>
      </w:r>
      <w:r w:rsidRPr="0025300F">
        <w:rPr>
          <w:rFonts w:ascii="Times New Roman" w:hAnsi="Times New Roman" w:cs="Times New Roman"/>
          <w:sz w:val="28"/>
          <w:szCs w:val="28"/>
        </w:rPr>
        <w:t>, характеризующи</w:t>
      </w:r>
      <w:r w:rsidR="009F715F">
        <w:rPr>
          <w:rFonts w:ascii="Times New Roman" w:hAnsi="Times New Roman" w:cs="Times New Roman"/>
          <w:sz w:val="28"/>
          <w:szCs w:val="28"/>
        </w:rPr>
        <w:t>е</w:t>
      </w:r>
      <w:r w:rsidRPr="0025300F">
        <w:rPr>
          <w:rFonts w:ascii="Times New Roman" w:hAnsi="Times New Roman" w:cs="Times New Roman"/>
          <w:sz w:val="28"/>
          <w:szCs w:val="28"/>
        </w:rPr>
        <w:t xml:space="preserve"> качество муниципальной услуги:</w:t>
      </w:r>
    </w:p>
    <w:p w:rsidR="007F5432" w:rsidRPr="00C85645" w:rsidRDefault="007F5432" w:rsidP="007F5432"/>
    <w:p w:rsidR="007F5432" w:rsidRPr="0025300F" w:rsidRDefault="007F5432" w:rsidP="007F5432">
      <w:pPr>
        <w:keepNext/>
        <w:widowControl/>
        <w:rPr>
          <w:rFonts w:ascii="Times New Roman" w:hAnsi="Times New Roman" w:cs="Times New Roman"/>
        </w:rPr>
      </w:pPr>
    </w:p>
    <w:tbl>
      <w:tblPr>
        <w:tblW w:w="13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5530"/>
        <w:gridCol w:w="1417"/>
        <w:gridCol w:w="1985"/>
        <w:gridCol w:w="1842"/>
        <w:gridCol w:w="1982"/>
      </w:tblGrid>
      <w:tr w:rsidR="009F715F" w:rsidRPr="0025300F" w:rsidTr="009F715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30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300F">
              <w:rPr>
                <w:rFonts w:ascii="Times New Roman" w:hAnsi="Times New Roman" w:cs="Times New Roman"/>
              </w:rPr>
              <w:t>/</w:t>
            </w:r>
            <w:proofErr w:type="spellStart"/>
            <w:r w:rsidRPr="002530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Pr="0025300F" w:rsidRDefault="009F715F" w:rsidP="009F715F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Pr="0025300F" w:rsidRDefault="009F715F" w:rsidP="009F715F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(очередной финансовый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(1-й 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6</w:t>
            </w:r>
          </w:p>
        </w:tc>
      </w:tr>
      <w:tr w:rsidR="009F715F" w:rsidRPr="0025300F" w:rsidTr="009F715F">
        <w:trPr>
          <w:trHeight w:val="114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9F715F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 w:rsidRPr="0025300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5300F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>
              <w:rPr>
                <w:rFonts w:ascii="Times New Roman" w:hAnsi="Times New Roman" w:cs="Times New Roman"/>
              </w:rPr>
              <w:t xml:space="preserve">, основного </w:t>
            </w:r>
            <w:r w:rsidRPr="0025300F">
              <w:rPr>
                <w:rFonts w:ascii="Times New Roman" w:hAnsi="Times New Roman" w:cs="Times New Roman"/>
              </w:rPr>
              <w:t xml:space="preserve">общего образования по завершении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25300F">
              <w:rPr>
                <w:rFonts w:ascii="Times New Roman" w:hAnsi="Times New Roman" w:cs="Times New Roman"/>
              </w:rPr>
              <w:t xml:space="preserve"> ступени общего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30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среднего (полного) </w:t>
            </w:r>
            <w:r w:rsidRPr="0025300F">
              <w:rPr>
                <w:rFonts w:ascii="Times New Roman" w:hAnsi="Times New Roman" w:cs="Times New Roman"/>
              </w:rPr>
              <w:t xml:space="preserve">общего образования по завершении </w:t>
            </w:r>
            <w:r>
              <w:rPr>
                <w:rFonts w:ascii="Times New Roman" w:hAnsi="Times New Roman" w:cs="Times New Roman"/>
              </w:rPr>
              <w:t xml:space="preserve">третьей </w:t>
            </w:r>
            <w:r w:rsidRPr="0025300F">
              <w:rPr>
                <w:rFonts w:ascii="Times New Roman" w:hAnsi="Times New Roman" w:cs="Times New Roman"/>
              </w:rPr>
              <w:t xml:space="preserve"> ступени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на каждой ступени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4C1BEF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4C1BEF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  <w:r w:rsidR="00782148">
              <w:rPr>
                <w:rFonts w:ascii="Times New Roman" w:hAnsi="Times New Roman" w:cs="Times New Roman"/>
              </w:rPr>
              <w:t>; основного общего образования; среднего (полного)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Доля родителей (законных представителей), удовлетворённых условиями и качеством предоставляемых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</w:tr>
      <w:tr w:rsidR="009F715F" w:rsidRPr="0025300F" w:rsidTr="009F715F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Доля </w:t>
            </w:r>
            <w:r w:rsidR="00782148">
              <w:rPr>
                <w:rFonts w:ascii="Times New Roman" w:hAnsi="Times New Roman" w:cs="Times New Roman"/>
              </w:rPr>
              <w:t xml:space="preserve">своевременно </w:t>
            </w:r>
            <w:r w:rsidRPr="0025300F">
              <w:rPr>
                <w:rFonts w:ascii="Times New Roman" w:hAnsi="Times New Roman" w:cs="Times New Roman"/>
              </w:rPr>
              <w:t xml:space="preserve">устранённых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Pr="0025300F" w:rsidRDefault="009F715F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15F" w:rsidRDefault="009F715F" w:rsidP="00782148">
            <w:pPr>
              <w:ind w:firstLine="0"/>
            </w:pPr>
            <w:r w:rsidRPr="000A6842">
              <w:rPr>
                <w:rFonts w:ascii="Times New Roman" w:hAnsi="Times New Roman" w:cs="Times New Roman"/>
              </w:rPr>
              <w:t>100 на каждой ступени общего образования</w:t>
            </w:r>
          </w:p>
        </w:tc>
      </w:tr>
    </w:tbl>
    <w:p w:rsidR="007F5432" w:rsidRPr="0025300F" w:rsidRDefault="007F5432" w:rsidP="007F5432"/>
    <w:p w:rsidR="007F5432" w:rsidRDefault="00782148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считаевтся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выполненным (процентов): до 10. </w:t>
      </w:r>
    </w:p>
    <w:p w:rsidR="007F5432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F5432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F5432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4.2. </w:t>
      </w:r>
      <w:r w:rsidR="00782148">
        <w:rPr>
          <w:rFonts w:ascii="Times New Roman" w:hAnsi="Times New Roman" w:cs="Times New Roman"/>
          <w:sz w:val="28"/>
          <w:szCs w:val="28"/>
        </w:rPr>
        <w:t>П</w:t>
      </w:r>
      <w:r w:rsidRPr="0025300F">
        <w:rPr>
          <w:rFonts w:ascii="Times New Roman" w:hAnsi="Times New Roman" w:cs="Times New Roman"/>
          <w:sz w:val="28"/>
          <w:szCs w:val="28"/>
        </w:rPr>
        <w:t>оказател</w:t>
      </w:r>
      <w:r w:rsidR="00782148">
        <w:rPr>
          <w:rFonts w:ascii="Times New Roman" w:hAnsi="Times New Roman" w:cs="Times New Roman"/>
          <w:sz w:val="28"/>
          <w:szCs w:val="28"/>
        </w:rPr>
        <w:t>и</w:t>
      </w:r>
      <w:r w:rsidRPr="0025300F">
        <w:rPr>
          <w:rFonts w:ascii="Times New Roman" w:hAnsi="Times New Roman" w:cs="Times New Roman"/>
          <w:sz w:val="28"/>
          <w:szCs w:val="28"/>
        </w:rPr>
        <w:t>, характеризующи</w:t>
      </w:r>
      <w:r w:rsidR="00782148">
        <w:rPr>
          <w:rFonts w:ascii="Times New Roman" w:hAnsi="Times New Roman" w:cs="Times New Roman"/>
          <w:sz w:val="28"/>
          <w:szCs w:val="28"/>
        </w:rPr>
        <w:t>е</w:t>
      </w:r>
      <w:r w:rsidRPr="0025300F">
        <w:rPr>
          <w:rFonts w:ascii="Times New Roman" w:hAnsi="Times New Roman" w:cs="Times New Roman"/>
          <w:sz w:val="28"/>
          <w:szCs w:val="28"/>
        </w:rPr>
        <w:t xml:space="preserve">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1403"/>
        <w:gridCol w:w="14"/>
        <w:gridCol w:w="1560"/>
        <w:gridCol w:w="1417"/>
        <w:gridCol w:w="1237"/>
        <w:gridCol w:w="39"/>
        <w:gridCol w:w="1559"/>
        <w:gridCol w:w="1417"/>
        <w:gridCol w:w="1276"/>
      </w:tblGrid>
      <w:tr w:rsidR="00782148" w:rsidRPr="0025300F" w:rsidTr="0078214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2148" w:rsidRPr="0025300F" w:rsidRDefault="00782148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30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300F">
              <w:rPr>
                <w:rFonts w:ascii="Times New Roman" w:hAnsi="Times New Roman" w:cs="Times New Roman"/>
              </w:rPr>
              <w:t>/</w:t>
            </w:r>
            <w:proofErr w:type="spellStart"/>
            <w:r w:rsidRPr="002530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48" w:rsidRPr="0025300F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00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48" w:rsidRPr="00782148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82148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48" w:rsidRPr="00782148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782148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782148" w:rsidRPr="0025300F" w:rsidTr="00C46028">
        <w:trPr>
          <w:trHeight w:val="1104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782148" w:rsidRPr="0025300F" w:rsidRDefault="00782148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8" w:rsidRPr="0025300F" w:rsidRDefault="00782148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48" w:rsidRPr="0025300F" w:rsidRDefault="00782148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8" w:rsidRPr="0025300F" w:rsidRDefault="00782148" w:rsidP="00070689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8" w:rsidRPr="0025300F" w:rsidRDefault="00782148" w:rsidP="00070689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 (1-й год планового периода)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48" w:rsidRPr="0025300F" w:rsidRDefault="00782148" w:rsidP="00070689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48" w:rsidRPr="0025300F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20__год 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8" w:rsidRPr="0025300F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20__год 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48" w:rsidRPr="0025300F" w:rsidRDefault="00782148" w:rsidP="0078214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7F5432" w:rsidRPr="0025300F" w:rsidTr="00C460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30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9</w:t>
            </w:r>
          </w:p>
        </w:tc>
      </w:tr>
      <w:tr w:rsidR="007F5432" w:rsidRPr="0025300F" w:rsidTr="00C460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 общеобразовательных программ начального общего образования</w:t>
            </w:r>
          </w:p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82148" w:rsidP="0021126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82148" w:rsidP="0021126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782148" w:rsidRDefault="00782148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821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5432" w:rsidRPr="0025300F" w:rsidTr="00C460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 общеобразовательных программ основного общего образования</w:t>
            </w:r>
          </w:p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ind w:firstLine="0"/>
            </w:pPr>
            <w:r w:rsidRPr="002530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0B7F79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2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0B7F79" w:rsidP="0078214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2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782148" w:rsidRDefault="00782148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821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F5432" w:rsidRPr="0025300F" w:rsidTr="00C460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253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5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 общеобразовательных программ среднего общего образования</w:t>
            </w:r>
          </w:p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ind w:firstLine="0"/>
            </w:pPr>
            <w:r w:rsidRPr="0025300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82148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82148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782148" w:rsidRDefault="00782148" w:rsidP="00C46028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2" w:rsidRPr="0025300F" w:rsidRDefault="007F5432" w:rsidP="00C4602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F5432" w:rsidRPr="0025300F" w:rsidRDefault="007F5432" w:rsidP="007F5432">
      <w:pPr>
        <w:pStyle w:val="a5"/>
        <w:widowControl/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1" w:name="sub_110"/>
    </w:p>
    <w:bookmarkEnd w:id="1"/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 Допустимые возможные отклонения  от установленных показателей объема  муниципальной услуги, в пределах  которых муниципальное задание считается выполненным </w:t>
      </w:r>
      <w:proofErr w:type="gramStart"/>
      <w:r w:rsidRPr="00253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5300F">
        <w:rPr>
          <w:rFonts w:ascii="Times New Roman" w:hAnsi="Times New Roman" w:cs="Times New Roman"/>
          <w:sz w:val="28"/>
          <w:szCs w:val="28"/>
        </w:rPr>
        <w:t>процентов): до 10 %</w:t>
      </w:r>
    </w:p>
    <w:p w:rsidR="007F5432" w:rsidRPr="0025300F" w:rsidRDefault="007F5432" w:rsidP="007F5432"/>
    <w:p w:rsidR="007F5432" w:rsidRPr="0025300F" w:rsidRDefault="00782148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432" w:rsidRPr="0025300F">
        <w:rPr>
          <w:rFonts w:ascii="Times New Roman" w:hAnsi="Times New Roman" w:cs="Times New Roman"/>
          <w:sz w:val="28"/>
          <w:szCs w:val="28"/>
        </w:rPr>
        <w:t xml:space="preserve">. </w:t>
      </w:r>
      <w:r w:rsidR="007F5432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7F5432" w:rsidRPr="0025300F">
        <w:rPr>
          <w:rFonts w:ascii="Times New Roman" w:hAnsi="Times New Roman" w:cs="Times New Roman"/>
          <w:sz w:val="28"/>
          <w:szCs w:val="28"/>
        </w:rPr>
        <w:t>, устанавливающие размер плату (цену, тариф) либо порядок ее установления</w:t>
      </w:r>
      <w:proofErr w:type="gramStart"/>
      <w:r w:rsidR="007F5432" w:rsidRPr="002530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5432" w:rsidRPr="0025300F">
        <w:rPr>
          <w:rFonts w:ascii="Times New Roman" w:hAnsi="Times New Roman" w:cs="Times New Roman"/>
          <w:sz w:val="28"/>
          <w:szCs w:val="28"/>
        </w:rPr>
        <w:t xml:space="preserve"> - отсутствуют</w:t>
      </w:r>
    </w:p>
    <w:p w:rsidR="007F5432" w:rsidRDefault="00437C1A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оказания муниципальной услуги</w:t>
      </w:r>
    </w:p>
    <w:p w:rsidR="00437C1A" w:rsidRDefault="00437C1A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Нормативно-правовые акты, регулирующие порядок оказания муниципальной услуги:</w:t>
      </w:r>
    </w:p>
    <w:p w:rsidR="00437C1A" w:rsidRP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37C1A">
        <w:rPr>
          <w:b w:val="0"/>
          <w:sz w:val="24"/>
          <w:szCs w:val="24"/>
        </w:rPr>
        <w:t>-  Федеральный закон "Об образовании в Российской Федерации" от 29.12.2012 N 273-ФЗ</w:t>
      </w:r>
    </w:p>
    <w:p w:rsid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37C1A">
        <w:rPr>
          <w:b w:val="0"/>
          <w:sz w:val="24"/>
          <w:szCs w:val="24"/>
        </w:rPr>
        <w:t>- Федеральный закон  от 2</w:t>
      </w:r>
      <w:r>
        <w:rPr>
          <w:b w:val="0"/>
          <w:sz w:val="24"/>
          <w:szCs w:val="24"/>
        </w:rPr>
        <w:t xml:space="preserve">7.07.2010 </w:t>
      </w:r>
      <w:r w:rsidRPr="00437C1A">
        <w:rPr>
          <w:b w:val="0"/>
          <w:sz w:val="24"/>
          <w:szCs w:val="24"/>
        </w:rPr>
        <w:t xml:space="preserve"> N 2</w:t>
      </w:r>
      <w:r>
        <w:rPr>
          <w:b w:val="0"/>
          <w:sz w:val="24"/>
          <w:szCs w:val="24"/>
        </w:rPr>
        <w:t>10</w:t>
      </w:r>
      <w:r w:rsidRPr="00437C1A">
        <w:rPr>
          <w:b w:val="0"/>
          <w:sz w:val="24"/>
          <w:szCs w:val="24"/>
        </w:rPr>
        <w:t>-ФЗ </w:t>
      </w:r>
      <w:r>
        <w:rPr>
          <w:b w:val="0"/>
          <w:sz w:val="24"/>
          <w:szCs w:val="24"/>
        </w:rPr>
        <w:t>(ред. От 13.07.2015г.) « Об организации предоставления государственных и муниципальных услуг»</w:t>
      </w:r>
    </w:p>
    <w:p w:rsidR="00437C1A" w:rsidRP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437C1A" w:rsidRP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- Постановление администрации </w:t>
      </w:r>
      <w:proofErr w:type="spellStart"/>
      <w:r w:rsidRPr="00437C1A">
        <w:rPr>
          <w:b w:val="0"/>
          <w:bCs w:val="0"/>
          <w:sz w:val="24"/>
          <w:szCs w:val="24"/>
          <w:shd w:val="clear" w:color="auto" w:fill="FFFFFF"/>
        </w:rPr>
        <w:t>Новоорского</w:t>
      </w:r>
      <w:proofErr w:type="spellEnd"/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 района Оренбургской области от 26.11.2015г. № 1205-П «О порядке формирования и финансирования </w:t>
      </w:r>
      <w:proofErr w:type="gramStart"/>
      <w:r w:rsidRPr="00437C1A">
        <w:rPr>
          <w:b w:val="0"/>
          <w:bCs w:val="0"/>
          <w:sz w:val="24"/>
          <w:szCs w:val="24"/>
          <w:shd w:val="clear" w:color="auto" w:fill="FFFFFF"/>
        </w:rPr>
        <w:t>обеспечения</w:t>
      </w:r>
      <w:proofErr w:type="gramEnd"/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 муниципальных </w:t>
      </w:r>
      <w:proofErr w:type="spellStart"/>
      <w:r w:rsidRPr="00437C1A">
        <w:rPr>
          <w:b w:val="0"/>
          <w:bCs w:val="0"/>
          <w:sz w:val="24"/>
          <w:szCs w:val="24"/>
          <w:shd w:val="clear" w:color="auto" w:fill="FFFFFF"/>
        </w:rPr>
        <w:t>заданийна</w:t>
      </w:r>
      <w:proofErr w:type="spellEnd"/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 оказание муниципальных услуг в отношении муниципальных учреждений </w:t>
      </w:r>
      <w:proofErr w:type="spellStart"/>
      <w:r w:rsidRPr="00437C1A">
        <w:rPr>
          <w:b w:val="0"/>
          <w:bCs w:val="0"/>
          <w:sz w:val="24"/>
          <w:szCs w:val="24"/>
          <w:shd w:val="clear" w:color="auto" w:fill="FFFFFF"/>
        </w:rPr>
        <w:t>Новоорского</w:t>
      </w:r>
      <w:proofErr w:type="spellEnd"/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 района Оренбургской области»;</w:t>
      </w:r>
    </w:p>
    <w:p w:rsidR="00437C1A" w:rsidRP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shd w:val="clear" w:color="auto" w:fill="FFFFFF"/>
        </w:rPr>
      </w:pPr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- Иные локальные правовые акты Российской Федерации, Оренбургской области, администрации </w:t>
      </w:r>
      <w:proofErr w:type="spellStart"/>
      <w:r w:rsidRPr="00437C1A">
        <w:rPr>
          <w:b w:val="0"/>
          <w:bCs w:val="0"/>
          <w:sz w:val="24"/>
          <w:szCs w:val="24"/>
          <w:shd w:val="clear" w:color="auto" w:fill="FFFFFF"/>
        </w:rPr>
        <w:t>Новоорского</w:t>
      </w:r>
      <w:proofErr w:type="spellEnd"/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 района Оренбургской области</w:t>
      </w:r>
    </w:p>
    <w:p w:rsidR="00437C1A" w:rsidRPr="00437C1A" w:rsidRDefault="00437C1A" w:rsidP="00437C1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437C1A">
        <w:rPr>
          <w:b w:val="0"/>
          <w:bCs w:val="0"/>
          <w:sz w:val="24"/>
          <w:szCs w:val="24"/>
          <w:shd w:val="clear" w:color="auto" w:fill="FFFFFF"/>
        </w:rPr>
        <w:t xml:space="preserve">- Локальные нормативные акты образовательного учреждения.    </w:t>
      </w:r>
    </w:p>
    <w:p w:rsidR="00437C1A" w:rsidRPr="0025300F" w:rsidRDefault="00437C1A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>6.2. Порядок информирования потенциальных  потребителей услуги:</w:t>
      </w:r>
    </w:p>
    <w:p w:rsidR="00782148" w:rsidRPr="0025300F" w:rsidRDefault="00782148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685"/>
        <w:gridCol w:w="5954"/>
        <w:gridCol w:w="4613"/>
      </w:tblGrid>
      <w:tr w:rsidR="007F5432" w:rsidRPr="0025300F" w:rsidTr="00C46028">
        <w:tc>
          <w:tcPr>
            <w:tcW w:w="53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95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информации </w:t>
            </w:r>
          </w:p>
        </w:tc>
        <w:tc>
          <w:tcPr>
            <w:tcW w:w="4613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F5432" w:rsidRPr="0025300F" w:rsidTr="00C46028">
        <w:tc>
          <w:tcPr>
            <w:tcW w:w="53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сети интернет </w:t>
            </w:r>
          </w:p>
        </w:tc>
        <w:tc>
          <w:tcPr>
            <w:tcW w:w="595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образовательной организации и объемах предоставления услуг, официальные и иные документы деятельности ОУ</w:t>
            </w:r>
          </w:p>
        </w:tc>
        <w:tc>
          <w:tcPr>
            <w:tcW w:w="4613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30 дней со дня внесения соответствующих изменений </w:t>
            </w:r>
          </w:p>
        </w:tc>
      </w:tr>
      <w:tr w:rsidR="007F5432" w:rsidRPr="0025300F" w:rsidTr="00C46028">
        <w:tc>
          <w:tcPr>
            <w:tcW w:w="53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</w:p>
        </w:tc>
        <w:tc>
          <w:tcPr>
            <w:tcW w:w="595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Официальные и иные документы о деятельности ОУ</w:t>
            </w:r>
          </w:p>
        </w:tc>
        <w:tc>
          <w:tcPr>
            <w:tcW w:w="4613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  <w:tr w:rsidR="007F5432" w:rsidRPr="0025300F" w:rsidTr="00C46028">
        <w:tc>
          <w:tcPr>
            <w:tcW w:w="53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5954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613" w:type="dxa"/>
          </w:tcPr>
          <w:p w:rsidR="007F5432" w:rsidRPr="0025300F" w:rsidRDefault="007F5432" w:rsidP="00C46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0F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</w:tr>
    </w:tbl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25300F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proofErr w:type="spellStart"/>
      <w:r w:rsidRPr="0025300F">
        <w:rPr>
          <w:rFonts w:ascii="Times New Roman" w:hAnsi="Times New Roman" w:cs="Times New Roman"/>
          <w:sz w:val="28"/>
          <w:szCs w:val="28"/>
        </w:rPr>
        <w:t>___директор</w:t>
      </w:r>
      <w:proofErr w:type="spellEnd"/>
      <w:r w:rsidRPr="0025300F">
        <w:rPr>
          <w:rFonts w:ascii="Times New Roman" w:hAnsi="Times New Roman" w:cs="Times New Roman"/>
          <w:sz w:val="28"/>
          <w:szCs w:val="28"/>
        </w:rPr>
        <w:t xml:space="preserve"> ОУ ______________ </w:t>
      </w:r>
      <w:r w:rsidR="00796D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00F">
        <w:rPr>
          <w:rFonts w:ascii="Times New Roman" w:hAnsi="Times New Roman" w:cs="Times New Roman"/>
          <w:sz w:val="28"/>
          <w:szCs w:val="28"/>
          <w:u w:val="single"/>
        </w:rPr>
        <w:t>Ширяева О.Н.</w:t>
      </w:r>
      <w:r w:rsidRPr="002530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432" w:rsidRPr="0025300F" w:rsidRDefault="007F5432" w:rsidP="007F5432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 w:rsidRPr="0025300F">
        <w:rPr>
          <w:rFonts w:ascii="Times New Roman" w:hAnsi="Times New Roman" w:cs="Times New Roman"/>
          <w:sz w:val="20"/>
          <w:szCs w:val="20"/>
        </w:rPr>
        <w:t xml:space="preserve">        (должность)                      (подпись)                         (инициалы, фамилия)</w:t>
      </w:r>
    </w:p>
    <w:p w:rsidR="007F5432" w:rsidRPr="0025300F" w:rsidRDefault="007F5432" w:rsidP="007F5432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6DC4">
        <w:rPr>
          <w:rFonts w:ascii="Times New Roman" w:hAnsi="Times New Roman" w:cs="Times New Roman"/>
          <w:sz w:val="28"/>
          <w:szCs w:val="28"/>
        </w:rPr>
        <w:t>3</w:t>
      </w:r>
      <w:r w:rsidR="0051575D">
        <w:rPr>
          <w:rFonts w:ascii="Times New Roman" w:hAnsi="Times New Roman" w:cs="Times New Roman"/>
          <w:sz w:val="28"/>
          <w:szCs w:val="28"/>
        </w:rPr>
        <w:t>0</w:t>
      </w:r>
      <w:r w:rsidR="00796DC4">
        <w:rPr>
          <w:rFonts w:ascii="Times New Roman" w:hAnsi="Times New Roman" w:cs="Times New Roman"/>
          <w:sz w:val="28"/>
          <w:szCs w:val="28"/>
        </w:rPr>
        <w:t xml:space="preserve">» </w:t>
      </w:r>
      <w:r w:rsidR="0051575D">
        <w:rPr>
          <w:rFonts w:ascii="Times New Roman" w:hAnsi="Times New Roman" w:cs="Times New Roman"/>
          <w:sz w:val="28"/>
          <w:szCs w:val="28"/>
        </w:rPr>
        <w:t>июня</w:t>
      </w:r>
      <w:r w:rsidRPr="0025300F">
        <w:rPr>
          <w:rFonts w:ascii="Times New Roman" w:hAnsi="Times New Roman" w:cs="Times New Roman"/>
          <w:sz w:val="28"/>
          <w:szCs w:val="28"/>
        </w:rPr>
        <w:t xml:space="preserve"> 20</w:t>
      </w:r>
      <w:r w:rsidR="00437C1A">
        <w:rPr>
          <w:rFonts w:ascii="Times New Roman" w:hAnsi="Times New Roman" w:cs="Times New Roman"/>
          <w:sz w:val="28"/>
          <w:szCs w:val="28"/>
        </w:rPr>
        <w:t>20</w:t>
      </w:r>
      <w:r w:rsidRPr="002530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432" w:rsidRPr="0025300F" w:rsidRDefault="007F5432" w:rsidP="007F5432">
      <w:pPr>
        <w:pStyle w:val="a5"/>
        <w:widowControl/>
        <w:jc w:val="center"/>
      </w:pPr>
    </w:p>
    <w:p w:rsidR="008F01E8" w:rsidRDefault="008F01E8"/>
    <w:sectPr w:rsidR="008F01E8" w:rsidSect="00C856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888"/>
    <w:multiLevelType w:val="multilevel"/>
    <w:tmpl w:val="5E3EF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432"/>
    <w:rsid w:val="000B7F79"/>
    <w:rsid w:val="000C0AC3"/>
    <w:rsid w:val="000D0130"/>
    <w:rsid w:val="00211260"/>
    <w:rsid w:val="003C5AE8"/>
    <w:rsid w:val="00437C1A"/>
    <w:rsid w:val="0051575D"/>
    <w:rsid w:val="005D0D26"/>
    <w:rsid w:val="00782148"/>
    <w:rsid w:val="00796DC4"/>
    <w:rsid w:val="007F5432"/>
    <w:rsid w:val="008F01E8"/>
    <w:rsid w:val="009F715F"/>
    <w:rsid w:val="00BB63D8"/>
    <w:rsid w:val="00C51A03"/>
    <w:rsid w:val="00CA6DBE"/>
    <w:rsid w:val="00F3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7C1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F5432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7F5432"/>
    <w:pPr>
      <w:ind w:firstLine="0"/>
    </w:pPr>
  </w:style>
  <w:style w:type="paragraph" w:customStyle="1" w:styleId="a5">
    <w:name w:val="Таблицы (моноширинный)"/>
    <w:basedOn w:val="a"/>
    <w:next w:val="a"/>
    <w:rsid w:val="007F5432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5432"/>
    <w:pPr>
      <w:ind w:left="720"/>
      <w:contextualSpacing/>
    </w:pPr>
  </w:style>
  <w:style w:type="table" w:styleId="a7">
    <w:name w:val="Table Grid"/>
    <w:basedOn w:val="a1"/>
    <w:uiPriority w:val="59"/>
    <w:rsid w:val="007F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2020-05-19T12:32:00Z</cp:lastPrinted>
  <dcterms:created xsi:type="dcterms:W3CDTF">2017-04-08T07:05:00Z</dcterms:created>
  <dcterms:modified xsi:type="dcterms:W3CDTF">2020-07-07T06:21:00Z</dcterms:modified>
</cp:coreProperties>
</file>